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07FEF" w14:textId="59CCE476" w:rsidR="007677FA" w:rsidRDefault="007677FA"/>
    <w:p w14:paraId="24656F97" w14:textId="6276BCD5" w:rsidR="006A18C4" w:rsidRDefault="006A18C4"/>
    <w:p w14:paraId="00373470" w14:textId="60E3663B" w:rsidR="006A18C4" w:rsidRDefault="006A18C4"/>
    <w:p w14:paraId="0ED5D276" w14:textId="3BF79F62" w:rsidR="006A18C4" w:rsidRDefault="006A18C4"/>
    <w:p w14:paraId="25AA3404" w14:textId="0D9A46E3" w:rsidR="006A18C4" w:rsidRDefault="006A18C4"/>
    <w:p w14:paraId="729E263D" w14:textId="382DDFB5" w:rsidR="006A18C4" w:rsidRDefault="006A18C4"/>
    <w:p w14:paraId="3FC241DC" w14:textId="09CB1CB6" w:rsidR="006A18C4" w:rsidRPr="00810F7F" w:rsidRDefault="00B738EC" w:rsidP="006A18C4">
      <w:pPr>
        <w:jc w:val="center"/>
        <w:rPr>
          <w:rFonts w:asciiTheme="majorHAnsi" w:hAnsiTheme="majorHAnsi" w:cstheme="majorHAnsi"/>
          <w:sz w:val="72"/>
          <w:szCs w:val="72"/>
        </w:rPr>
      </w:pPr>
      <w:r w:rsidRPr="00810F7F">
        <w:rPr>
          <w:rFonts w:asciiTheme="majorHAnsi" w:hAnsiTheme="majorHAnsi" w:cstheme="majorHAnsi"/>
          <w:sz w:val="72"/>
          <w:szCs w:val="72"/>
        </w:rPr>
        <w:t xml:space="preserve">Annex L - </w:t>
      </w:r>
      <w:r w:rsidR="000D1485" w:rsidRPr="00810F7F">
        <w:rPr>
          <w:rFonts w:asciiTheme="majorHAnsi" w:hAnsiTheme="majorHAnsi" w:cstheme="majorHAnsi"/>
          <w:sz w:val="72"/>
          <w:szCs w:val="72"/>
        </w:rPr>
        <w:t>Hurricane Response Plan</w:t>
      </w:r>
    </w:p>
    <w:p w14:paraId="1A6570B6" w14:textId="212C2CF3" w:rsidR="006A18C4" w:rsidRDefault="00810F7F" w:rsidP="006A18C4">
      <w:pPr>
        <w:jc w:val="center"/>
        <w:rPr>
          <w:rFonts w:asciiTheme="majorHAnsi" w:hAnsiTheme="majorHAnsi" w:cstheme="majorHAnsi"/>
          <w:sz w:val="52"/>
          <w:szCs w:val="52"/>
        </w:rPr>
      </w:pPr>
      <w:r>
        <w:rPr>
          <w:rFonts w:asciiTheme="majorHAnsi" w:hAnsiTheme="majorHAnsi" w:cstheme="majorHAnsi"/>
          <w:sz w:val="52"/>
          <w:szCs w:val="52"/>
        </w:rPr>
        <w:t>Akuo Energy</w:t>
      </w:r>
    </w:p>
    <w:p w14:paraId="36C51868" w14:textId="1AD854F4" w:rsidR="00810F7F" w:rsidRPr="00810F7F" w:rsidRDefault="008001A5" w:rsidP="006A18C4">
      <w:pPr>
        <w:jc w:val="center"/>
        <w:rPr>
          <w:rFonts w:asciiTheme="majorHAnsi" w:hAnsiTheme="majorHAnsi" w:cstheme="majorHAnsi"/>
          <w:sz w:val="52"/>
          <w:szCs w:val="52"/>
        </w:rPr>
      </w:pPr>
      <w:r>
        <w:rPr>
          <w:rFonts w:asciiTheme="majorHAnsi" w:hAnsiTheme="majorHAnsi" w:cstheme="majorHAnsi"/>
          <w:sz w:val="52"/>
          <w:szCs w:val="52"/>
        </w:rPr>
        <w:t>TG East Wind Power</w:t>
      </w:r>
      <w:r w:rsidR="00810F7F">
        <w:rPr>
          <w:rFonts w:asciiTheme="majorHAnsi" w:hAnsiTheme="majorHAnsi" w:cstheme="majorHAnsi"/>
          <w:sz w:val="52"/>
          <w:szCs w:val="52"/>
        </w:rPr>
        <w:t>, LLC</w:t>
      </w:r>
    </w:p>
    <w:p w14:paraId="17E23C24" w14:textId="77777777" w:rsidR="006A18C4" w:rsidRPr="00810F7F" w:rsidRDefault="006A18C4" w:rsidP="006A18C4">
      <w:pPr>
        <w:jc w:val="center"/>
        <w:rPr>
          <w:rFonts w:asciiTheme="majorHAnsi" w:hAnsiTheme="majorHAnsi" w:cstheme="majorHAnsi"/>
          <w:sz w:val="32"/>
          <w:szCs w:val="32"/>
        </w:rPr>
      </w:pPr>
    </w:p>
    <w:p w14:paraId="5D29E2AE" w14:textId="77777777" w:rsidR="006A18C4" w:rsidRPr="00810F7F" w:rsidRDefault="006A18C4" w:rsidP="006A18C4">
      <w:pPr>
        <w:jc w:val="center"/>
        <w:rPr>
          <w:rFonts w:asciiTheme="majorHAnsi" w:hAnsiTheme="majorHAnsi" w:cstheme="majorHAnsi"/>
          <w:sz w:val="32"/>
          <w:szCs w:val="32"/>
        </w:rPr>
      </w:pPr>
      <w:r w:rsidRPr="00810F7F">
        <w:rPr>
          <w:rFonts w:asciiTheme="majorHAnsi" w:hAnsiTheme="majorHAnsi" w:cstheme="majorHAnsi"/>
          <w:sz w:val="32"/>
          <w:szCs w:val="32"/>
        </w:rPr>
        <w:t>Version 1.0</w:t>
      </w:r>
    </w:p>
    <w:p w14:paraId="2AEA107E" w14:textId="77777777" w:rsidR="006A18C4" w:rsidRPr="00810F7F" w:rsidRDefault="006A18C4" w:rsidP="006A18C4">
      <w:pPr>
        <w:jc w:val="center"/>
        <w:rPr>
          <w:rFonts w:asciiTheme="majorHAnsi" w:hAnsiTheme="majorHAnsi" w:cstheme="majorHAnsi"/>
          <w:sz w:val="32"/>
          <w:szCs w:val="32"/>
        </w:rPr>
      </w:pPr>
      <w:r w:rsidRPr="00810F7F">
        <w:rPr>
          <w:rFonts w:asciiTheme="majorHAnsi" w:hAnsiTheme="majorHAnsi" w:cstheme="majorHAnsi"/>
          <w:sz w:val="32"/>
          <w:szCs w:val="32"/>
        </w:rPr>
        <w:t>Effective Date: 04/15/2022</w:t>
      </w:r>
    </w:p>
    <w:p w14:paraId="52EBEBCF" w14:textId="18ABFB23" w:rsidR="006A18C4" w:rsidRPr="00B738EC" w:rsidRDefault="006A18C4">
      <w:r w:rsidRPr="00B738EC">
        <w:br w:type="page"/>
      </w:r>
    </w:p>
    <w:p w14:paraId="2A4A0C28" w14:textId="1148572D" w:rsidR="000D1485" w:rsidRPr="00B738EC" w:rsidRDefault="000D1485" w:rsidP="000D1485">
      <w:r w:rsidRPr="00B738EC">
        <w:lastRenderedPageBreak/>
        <w:t xml:space="preserve">In the event of a hurricane, the </w:t>
      </w:r>
      <w:proofErr w:type="gramStart"/>
      <w:r w:rsidRPr="00B738EC">
        <w:t>first priority</w:t>
      </w:r>
      <w:proofErr w:type="gramEnd"/>
      <w:r w:rsidRPr="00B738EC">
        <w:t xml:space="preserve"> is always the health and safety of </w:t>
      </w:r>
      <w:r w:rsidR="008001A5">
        <w:t>TG EAST WIND POWER</w:t>
      </w:r>
      <w:r w:rsidRPr="00B738EC">
        <w:t xml:space="preserve"> personnel. </w:t>
      </w:r>
      <w:r w:rsidR="008001A5">
        <w:t>TG EAST WIND POWER</w:t>
      </w:r>
      <w:r w:rsidRPr="00B738EC">
        <w:t>’s hurricane response process is listed below:</w:t>
      </w:r>
    </w:p>
    <w:p w14:paraId="75C136FD" w14:textId="36BF0FB0" w:rsidR="000D1485" w:rsidRPr="00B738EC" w:rsidRDefault="000D1485" w:rsidP="000D1485">
      <w:pPr>
        <w:pStyle w:val="ListParagraph"/>
        <w:numPr>
          <w:ilvl w:val="0"/>
          <w:numId w:val="7"/>
        </w:numPr>
      </w:pPr>
      <w:r w:rsidRPr="00B738EC">
        <w:t xml:space="preserve">Ensure all </w:t>
      </w:r>
      <w:r w:rsidR="008001A5">
        <w:t>TG EAST WIND POWER</w:t>
      </w:r>
      <w:r w:rsidRPr="00B738EC">
        <w:t xml:space="preserve"> personnel and any potentially affected public personnel are not in danger.</w:t>
      </w:r>
    </w:p>
    <w:p w14:paraId="10678DA9" w14:textId="04B42E74" w:rsidR="000D1485" w:rsidRPr="00B738EC" w:rsidRDefault="000D1485" w:rsidP="000D1485">
      <w:pPr>
        <w:pStyle w:val="ListParagraph"/>
        <w:numPr>
          <w:ilvl w:val="0"/>
          <w:numId w:val="7"/>
        </w:numPr>
      </w:pPr>
      <w:r w:rsidRPr="00B738EC">
        <w:t xml:space="preserve">By using the evacuation routes in the link below, </w:t>
      </w:r>
      <w:r w:rsidR="008001A5">
        <w:t>TG EAST WIND POWER</w:t>
      </w:r>
      <w:r w:rsidRPr="00B738EC">
        <w:t xml:space="preserve"> personnel must evacuate at a time recommended by local authorities.</w:t>
      </w:r>
    </w:p>
    <w:p w14:paraId="6FB248B6" w14:textId="75BAFCC6" w:rsidR="000D1485" w:rsidRPr="00B738EC" w:rsidRDefault="008001A5" w:rsidP="000D1485">
      <w:pPr>
        <w:pStyle w:val="ListParagraph"/>
        <w:numPr>
          <w:ilvl w:val="0"/>
          <w:numId w:val="7"/>
        </w:numPr>
      </w:pPr>
      <w:r>
        <w:t>TG EAST WIND POWER</w:t>
      </w:r>
      <w:r w:rsidR="000D1485" w:rsidRPr="00B738EC">
        <w:t xml:space="preserve"> facilities should be hardened, to the extent possible, against lasting damage from a hurricane. Some of these hardening details are listed below:</w:t>
      </w:r>
    </w:p>
    <w:p w14:paraId="259C506D" w14:textId="77777777" w:rsidR="000D1485" w:rsidRPr="00B738EC" w:rsidRDefault="000D1485" w:rsidP="000D1485">
      <w:pPr>
        <w:pStyle w:val="ListParagraph"/>
        <w:numPr>
          <w:ilvl w:val="1"/>
          <w:numId w:val="7"/>
        </w:numPr>
      </w:pPr>
      <w:r w:rsidRPr="00B738EC">
        <w:t>Ensure all loose material or equipment is secured.</w:t>
      </w:r>
    </w:p>
    <w:p w14:paraId="78C6250F" w14:textId="77777777" w:rsidR="000D1485" w:rsidRPr="00B738EC" w:rsidRDefault="000D1485" w:rsidP="000D1485">
      <w:pPr>
        <w:pStyle w:val="ListParagraph"/>
        <w:numPr>
          <w:ilvl w:val="1"/>
          <w:numId w:val="7"/>
        </w:numPr>
      </w:pPr>
      <w:r w:rsidRPr="00B738EC">
        <w:t>Ensure proper draining channels exist and are functional</w:t>
      </w:r>
    </w:p>
    <w:p w14:paraId="6488AAE1" w14:textId="77777777" w:rsidR="000D1485" w:rsidRPr="00B738EC" w:rsidRDefault="000D1485" w:rsidP="000D1485"/>
    <w:p w14:paraId="6A107272" w14:textId="4E77C7CA" w:rsidR="000D1485" w:rsidRPr="00B738EC" w:rsidRDefault="008001A5" w:rsidP="000D1485">
      <w:r>
        <w:t>TG EAST WIND POWER</w:t>
      </w:r>
      <w:r w:rsidR="000D1485" w:rsidRPr="00B738EC">
        <w:t xml:space="preserve"> facilities in </w:t>
      </w:r>
      <w:hyperlink r:id="rId7" w:history="1">
        <w:r w:rsidR="000D1485" w:rsidRPr="00B738EC">
          <w:rPr>
            <w:rStyle w:val="Hyperlink"/>
          </w:rPr>
          <w:t>Region 1</w:t>
        </w:r>
      </w:hyperlink>
      <w:r w:rsidR="000D1485" w:rsidRPr="00B738EC">
        <w:rPr>
          <w:rStyle w:val="Hyperlink"/>
          <w:u w:val="none"/>
        </w:rPr>
        <w:t xml:space="preserve">, </w:t>
      </w:r>
      <w:r w:rsidR="000D1485" w:rsidRPr="00B738EC">
        <w:t xml:space="preserve">as specified by TDEM, shall use the hurricane </w:t>
      </w:r>
      <w:hyperlink r:id="rId8" w:history="1">
        <w:r w:rsidR="000D1485" w:rsidRPr="00B738EC">
          <w:rPr>
            <w:rStyle w:val="Hyperlink"/>
          </w:rPr>
          <w:t>evacuation routes</w:t>
        </w:r>
      </w:hyperlink>
      <w:r w:rsidR="000D1485" w:rsidRPr="00B738EC">
        <w:t xml:space="preserve"> published by the Texas Department of Transportation.</w:t>
      </w:r>
    </w:p>
    <w:p w14:paraId="6318DB07" w14:textId="62B7853B" w:rsidR="000D1485" w:rsidRPr="00B738EC" w:rsidRDefault="008001A5" w:rsidP="000D1485">
      <w:r>
        <w:t>TG EAST WIND POWER</w:t>
      </w:r>
      <w:r w:rsidR="000D1485" w:rsidRPr="00B738EC">
        <w:t xml:space="preserve"> facilities in </w:t>
      </w:r>
      <w:hyperlink r:id="rId9" w:history="1">
        <w:r w:rsidR="000D1485" w:rsidRPr="00B738EC">
          <w:rPr>
            <w:rStyle w:val="Hyperlink"/>
          </w:rPr>
          <w:t>Region 2</w:t>
        </w:r>
      </w:hyperlink>
      <w:r w:rsidR="000D1485" w:rsidRPr="00B738EC">
        <w:t xml:space="preserve">, as specified by TDEM, shall use the hurricane </w:t>
      </w:r>
      <w:hyperlink r:id="rId10" w:history="1">
        <w:r w:rsidR="000D1485" w:rsidRPr="00B738EC">
          <w:rPr>
            <w:rStyle w:val="Hyperlink"/>
          </w:rPr>
          <w:t>evacuation routes</w:t>
        </w:r>
      </w:hyperlink>
      <w:r w:rsidR="000D1485" w:rsidRPr="00B738EC">
        <w:t xml:space="preserve"> published by the Texas Department of Transportation.</w:t>
      </w:r>
    </w:p>
    <w:p w14:paraId="10A3B28E" w14:textId="68723BF7" w:rsidR="000D1485" w:rsidRPr="00B738EC" w:rsidRDefault="008001A5" w:rsidP="000D1485">
      <w:r>
        <w:t>TG EAST WIND POWER</w:t>
      </w:r>
      <w:r w:rsidR="000D1485" w:rsidRPr="00B738EC">
        <w:t xml:space="preserve"> facilities in </w:t>
      </w:r>
      <w:hyperlink r:id="rId11" w:history="1">
        <w:r w:rsidR="000D1485" w:rsidRPr="00B738EC">
          <w:rPr>
            <w:rStyle w:val="Hyperlink"/>
          </w:rPr>
          <w:t>Region 3</w:t>
        </w:r>
      </w:hyperlink>
      <w:r w:rsidR="000D1485" w:rsidRPr="00B738EC">
        <w:t xml:space="preserve">, as specified by TDEM, shall use the hurricane </w:t>
      </w:r>
      <w:hyperlink r:id="rId12" w:history="1">
        <w:r w:rsidR="000D1485" w:rsidRPr="00B738EC">
          <w:rPr>
            <w:rStyle w:val="Hyperlink"/>
          </w:rPr>
          <w:t>evacuation routes</w:t>
        </w:r>
      </w:hyperlink>
      <w:r w:rsidR="000D1485" w:rsidRPr="00B738EC">
        <w:t xml:space="preserve"> published by the Texas Department of Transportation.</w:t>
      </w:r>
    </w:p>
    <w:p w14:paraId="3C9CB156" w14:textId="422A4DBC" w:rsidR="000D1485" w:rsidRPr="00B738EC" w:rsidRDefault="008001A5" w:rsidP="000D1485">
      <w:r>
        <w:t>TG EAST WIND POWER</w:t>
      </w:r>
      <w:r w:rsidR="000D1485" w:rsidRPr="00B738EC">
        <w:t xml:space="preserve"> facilities in </w:t>
      </w:r>
      <w:hyperlink r:id="rId13" w:history="1">
        <w:r w:rsidR="000D1485" w:rsidRPr="00B738EC">
          <w:rPr>
            <w:rStyle w:val="Hyperlink"/>
          </w:rPr>
          <w:t>Region 4</w:t>
        </w:r>
      </w:hyperlink>
      <w:r w:rsidR="000D1485" w:rsidRPr="00B738EC">
        <w:t xml:space="preserve">, as specified by TDEM, shall use the hurricane </w:t>
      </w:r>
      <w:hyperlink r:id="rId14" w:history="1">
        <w:r w:rsidR="000D1485" w:rsidRPr="00B738EC">
          <w:rPr>
            <w:rStyle w:val="Hyperlink"/>
          </w:rPr>
          <w:t>evacuation routes</w:t>
        </w:r>
      </w:hyperlink>
      <w:r w:rsidR="000D1485" w:rsidRPr="00B738EC">
        <w:t xml:space="preserve"> published by the Texas Department of Transportation.</w:t>
      </w:r>
    </w:p>
    <w:p w14:paraId="624C00F0" w14:textId="2E99B99F" w:rsidR="000D1485" w:rsidRPr="00B738EC" w:rsidRDefault="008001A5" w:rsidP="000D1485">
      <w:r>
        <w:t>TG EAST WIND POWER</w:t>
      </w:r>
      <w:r w:rsidR="000D1485" w:rsidRPr="00B738EC">
        <w:t xml:space="preserve"> facilities in </w:t>
      </w:r>
      <w:hyperlink r:id="rId15" w:history="1">
        <w:r w:rsidR="000D1485" w:rsidRPr="00B738EC">
          <w:rPr>
            <w:rStyle w:val="Hyperlink"/>
          </w:rPr>
          <w:t>Region 5</w:t>
        </w:r>
      </w:hyperlink>
      <w:r w:rsidR="000D1485" w:rsidRPr="00B738EC">
        <w:t xml:space="preserve">, as specified by TDEM, shall use the hurricane </w:t>
      </w:r>
      <w:hyperlink r:id="rId16" w:history="1">
        <w:r w:rsidR="000D1485" w:rsidRPr="00B738EC">
          <w:rPr>
            <w:rStyle w:val="Hyperlink"/>
          </w:rPr>
          <w:t>evacuation routes</w:t>
        </w:r>
      </w:hyperlink>
      <w:r w:rsidR="000D1485" w:rsidRPr="00B738EC">
        <w:t xml:space="preserve"> published by the Texas Department of Transportation.</w:t>
      </w:r>
    </w:p>
    <w:p w14:paraId="081681B4" w14:textId="0482FE96" w:rsidR="000D1485" w:rsidRPr="00B738EC" w:rsidRDefault="008001A5" w:rsidP="000D1485">
      <w:r>
        <w:t>TG EAST WIND POWER</w:t>
      </w:r>
      <w:r w:rsidR="000D1485" w:rsidRPr="00B738EC">
        <w:t xml:space="preserve"> facilities in </w:t>
      </w:r>
      <w:hyperlink r:id="rId17" w:history="1">
        <w:r w:rsidR="000D1485" w:rsidRPr="00B738EC">
          <w:rPr>
            <w:rStyle w:val="Hyperlink"/>
          </w:rPr>
          <w:t>Region 6</w:t>
        </w:r>
      </w:hyperlink>
      <w:r w:rsidR="000D1485" w:rsidRPr="00B738EC">
        <w:t xml:space="preserve">, as specified by TDEM, shall use the hurricane </w:t>
      </w:r>
      <w:hyperlink r:id="rId18" w:history="1">
        <w:r w:rsidR="000D1485" w:rsidRPr="00B738EC">
          <w:rPr>
            <w:rStyle w:val="Hyperlink"/>
          </w:rPr>
          <w:t>evacuation routes</w:t>
        </w:r>
      </w:hyperlink>
      <w:r w:rsidR="000D1485" w:rsidRPr="00B738EC">
        <w:t xml:space="preserve"> published by the Texas Department of Transportation.</w:t>
      </w:r>
    </w:p>
    <w:p w14:paraId="627A9D45" w14:textId="77777777" w:rsidR="000D1485" w:rsidRPr="00B738EC" w:rsidRDefault="000D1485" w:rsidP="000D1485">
      <w:pPr>
        <w:rPr>
          <w:sz w:val="20"/>
          <w:szCs w:val="20"/>
        </w:rPr>
      </w:pPr>
    </w:p>
    <w:p w14:paraId="14F059D4" w14:textId="77777777" w:rsidR="000D1485" w:rsidRPr="00B738EC" w:rsidRDefault="000D1485" w:rsidP="000D1485">
      <w:pP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</w:rPr>
      </w:pPr>
      <w:r w:rsidRPr="00B738EC"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</w:rPr>
        <w:t>Checklist(s) for generating facility personnel to address emergency events</w:t>
      </w:r>
    </w:p>
    <w:p w14:paraId="5E768173" w14:textId="72C47A3A" w:rsidR="000D1485" w:rsidRPr="00B738EC" w:rsidRDefault="008001A5" w:rsidP="000D1485">
      <w:r>
        <w:t>TG EAST WIND POWER</w:t>
      </w:r>
      <w:r w:rsidR="000D1485" w:rsidRPr="00B738EC">
        <w:t xml:space="preserve"> shall use the checklist in Annex C to identify which personnel shall address events that arise during the emergency.</w:t>
      </w:r>
    </w:p>
    <w:p w14:paraId="4659AE8C" w14:textId="7710FB2F" w:rsidR="000D1485" w:rsidRDefault="000D1485">
      <w:r w:rsidRPr="00B738EC">
        <w:t xml:space="preserve">For re-entry to </w:t>
      </w:r>
      <w:r w:rsidR="008001A5">
        <w:t>TG EAST WIND POWER</w:t>
      </w:r>
      <w:r w:rsidRPr="00B738EC">
        <w:t xml:space="preserve">’s facility, the route should be surveyed, to the extent possible, to gauge accessibility. Should accessibility be obstructed, pre-identified equipment, such as chain saws, tire chains, or other emergency equipment must be on hand and available to clear a path, should the need present itself. At all times, proper PPE must be worn and communication between designated </w:t>
      </w:r>
      <w:r w:rsidR="008001A5">
        <w:t>TG EAST WIND POWER</w:t>
      </w:r>
      <w:r w:rsidRPr="00B738EC">
        <w:t xml:space="preserve"> staff and leadership</w:t>
      </w:r>
      <w:r w:rsidR="00246B90" w:rsidRPr="00B738EC">
        <w:t xml:space="preserve"> must be maintained.</w:t>
      </w:r>
    </w:p>
    <w:sectPr w:rsidR="000D1485" w:rsidSect="000311AA">
      <w:headerReference w:type="default" r:id="rId19"/>
      <w:footerReference w:type="default" r:id="rId20"/>
      <w:pgSz w:w="12240" w:h="15840"/>
      <w:pgMar w:top="1440" w:right="1440" w:bottom="1440" w:left="1440" w:header="720" w:footer="720" w:gutter="0"/>
      <w:pgBorders w:offsetFrom="page">
        <w:top w:val="single" w:sz="4" w:space="24" w:color="92D050"/>
        <w:left w:val="single" w:sz="4" w:space="24" w:color="92D050"/>
        <w:bottom w:val="single" w:sz="4" w:space="24" w:color="92D050"/>
        <w:right w:val="single" w:sz="4" w:space="24" w:color="92D05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DCD86" w14:textId="77777777" w:rsidR="00C66458" w:rsidRDefault="00C66458" w:rsidP="006A18C4">
      <w:pPr>
        <w:spacing w:after="0" w:line="240" w:lineRule="auto"/>
      </w:pPr>
      <w:r>
        <w:separator/>
      </w:r>
    </w:p>
  </w:endnote>
  <w:endnote w:type="continuationSeparator" w:id="0">
    <w:p w14:paraId="5777EEC1" w14:textId="77777777" w:rsidR="00C66458" w:rsidRDefault="00C66458" w:rsidP="006A1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1384E" w14:textId="77777777" w:rsidR="006A18C4" w:rsidRDefault="006A18C4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3F62A3A5" w14:textId="77777777" w:rsidR="006A18C4" w:rsidRDefault="006A1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DE7A0" w14:textId="77777777" w:rsidR="00C66458" w:rsidRDefault="00C66458" w:rsidP="006A18C4">
      <w:pPr>
        <w:spacing w:after="0" w:line="240" w:lineRule="auto"/>
      </w:pPr>
      <w:r>
        <w:separator/>
      </w:r>
    </w:p>
  </w:footnote>
  <w:footnote w:type="continuationSeparator" w:id="0">
    <w:p w14:paraId="2E79C073" w14:textId="77777777" w:rsidR="00C66458" w:rsidRDefault="00C66458" w:rsidP="006A1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E313" w14:textId="11DA115A" w:rsidR="006A18C4" w:rsidRPr="0019544B" w:rsidRDefault="00785086" w:rsidP="0019544B">
    <w:pPr>
      <w:pStyle w:val="Header"/>
      <w:jc w:val="right"/>
    </w:pPr>
    <w:r>
      <w:rPr>
        <w:noProof/>
      </w:rPr>
      <w:drawing>
        <wp:inline distT="0" distB="0" distL="0" distR="0" wp14:anchorId="580928AE" wp14:editId="726A7A11">
          <wp:extent cx="1314147" cy="432092"/>
          <wp:effectExtent l="0" t="0" r="0" b="0"/>
          <wp:docPr id="4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ogo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31948" cy="437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9496C">
      <w:tab/>
    </w:r>
    <w:r w:rsidR="00B9496C">
      <w:tab/>
    </w:r>
    <w:r w:rsidR="000D1485" w:rsidRPr="0019544B">
      <w:t>Annex L-</w:t>
    </w:r>
    <w:r w:rsidR="00810F7F" w:rsidRPr="0019544B">
      <w:t>AE-TGEWP</w:t>
    </w:r>
    <w:r w:rsidR="006A18C4" w:rsidRPr="0019544B">
      <w:t>-</w:t>
    </w:r>
    <w:r w:rsidR="00810F7F" w:rsidRPr="0019544B">
      <w:t>EOP</w:t>
    </w:r>
    <w:r w:rsidR="006A18C4" w:rsidRPr="0019544B">
      <w:t>-001</w:t>
    </w:r>
    <w:r w:rsidR="0019544B" w:rsidRPr="0019544B">
      <w:t xml:space="preserve"> - Hurricane Response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E32A9"/>
    <w:multiLevelType w:val="hybridMultilevel"/>
    <w:tmpl w:val="A7ACF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01E41"/>
    <w:multiLevelType w:val="hybridMultilevel"/>
    <w:tmpl w:val="BFFCB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C01E3"/>
    <w:multiLevelType w:val="hybridMultilevel"/>
    <w:tmpl w:val="FB30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E0911"/>
    <w:multiLevelType w:val="hybridMultilevel"/>
    <w:tmpl w:val="07C6B8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2114E"/>
    <w:multiLevelType w:val="hybridMultilevel"/>
    <w:tmpl w:val="99665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8E09DA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52F01"/>
    <w:multiLevelType w:val="hybridMultilevel"/>
    <w:tmpl w:val="C8421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16613"/>
    <w:multiLevelType w:val="hybridMultilevel"/>
    <w:tmpl w:val="70A4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40627">
    <w:abstractNumId w:val="0"/>
  </w:num>
  <w:num w:numId="2" w16cid:durableId="1565140972">
    <w:abstractNumId w:val="5"/>
  </w:num>
  <w:num w:numId="3" w16cid:durableId="1763140598">
    <w:abstractNumId w:val="2"/>
  </w:num>
  <w:num w:numId="4" w16cid:durableId="1373072797">
    <w:abstractNumId w:val="4"/>
  </w:num>
  <w:num w:numId="5" w16cid:durableId="462425095">
    <w:abstractNumId w:val="3"/>
  </w:num>
  <w:num w:numId="6" w16cid:durableId="2003005366">
    <w:abstractNumId w:val="1"/>
  </w:num>
  <w:num w:numId="7" w16cid:durableId="16608453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18C4"/>
    <w:rsid w:val="000311AA"/>
    <w:rsid w:val="000D1485"/>
    <w:rsid w:val="000E5EDB"/>
    <w:rsid w:val="0019544B"/>
    <w:rsid w:val="001D67DC"/>
    <w:rsid w:val="001E1F77"/>
    <w:rsid w:val="00236A6F"/>
    <w:rsid w:val="00246B90"/>
    <w:rsid w:val="002A74D5"/>
    <w:rsid w:val="003116A8"/>
    <w:rsid w:val="00525943"/>
    <w:rsid w:val="006A18C4"/>
    <w:rsid w:val="007677FA"/>
    <w:rsid w:val="00785086"/>
    <w:rsid w:val="008001A5"/>
    <w:rsid w:val="00810F7F"/>
    <w:rsid w:val="008A677B"/>
    <w:rsid w:val="00920316"/>
    <w:rsid w:val="00B47C6D"/>
    <w:rsid w:val="00B738EC"/>
    <w:rsid w:val="00B9496C"/>
    <w:rsid w:val="00BE3394"/>
    <w:rsid w:val="00C66458"/>
    <w:rsid w:val="00D57304"/>
    <w:rsid w:val="00D7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D963FC"/>
  <w15:chartTrackingRefBased/>
  <w15:docId w15:val="{86EF2362-DCEA-432C-AB71-F668590D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18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8C4"/>
  </w:style>
  <w:style w:type="paragraph" w:styleId="Footer">
    <w:name w:val="footer"/>
    <w:basedOn w:val="Normal"/>
    <w:link w:val="FooterChar"/>
    <w:uiPriority w:val="99"/>
    <w:unhideWhenUsed/>
    <w:rsid w:val="006A1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8C4"/>
  </w:style>
  <w:style w:type="character" w:styleId="Hyperlink">
    <w:name w:val="Hyperlink"/>
    <w:basedOn w:val="DefaultParagraphFont"/>
    <w:uiPriority w:val="99"/>
    <w:unhideWhenUsed/>
    <w:rsid w:val="006A18C4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A18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6A18C4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A18C4"/>
    <w:pPr>
      <w:spacing w:after="10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6A18C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18C4"/>
    <w:pPr>
      <w:spacing w:after="0" w:line="240" w:lineRule="auto"/>
      <w:ind w:left="720"/>
      <w:contextualSpacing/>
    </w:pPr>
    <w:rPr>
      <w:sz w:val="24"/>
      <w:szCs w:val="24"/>
    </w:rPr>
  </w:style>
  <w:style w:type="paragraph" w:styleId="NoSpacing">
    <w:name w:val="No Spacing"/>
    <w:uiPriority w:val="1"/>
    <w:qFormat/>
    <w:rsid w:val="00525943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xdot.gov/driver/weather/hurricane.html" TargetMode="External"/><Relationship Id="rId13" Type="http://schemas.openxmlformats.org/officeDocument/2006/relationships/hyperlink" Target="https://www.tdem.texas.gov/regions/region-4" TargetMode="External"/><Relationship Id="rId18" Type="http://schemas.openxmlformats.org/officeDocument/2006/relationships/hyperlink" Target="https://www.txdot.gov/driver/weather/hurricane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tdem.texas.gov/regions/region-1" TargetMode="External"/><Relationship Id="rId12" Type="http://schemas.openxmlformats.org/officeDocument/2006/relationships/hyperlink" Target="https://www.txdot.gov/driver/weather/hurricane.html" TargetMode="External"/><Relationship Id="rId17" Type="http://schemas.openxmlformats.org/officeDocument/2006/relationships/hyperlink" Target="https://www.tdem.texas.gov/regions/region-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xdot.gov/driver/weather/hurricane.html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dem.texas.gov/regions/region-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dem.texas.gov/regions/region-5" TargetMode="External"/><Relationship Id="rId10" Type="http://schemas.openxmlformats.org/officeDocument/2006/relationships/hyperlink" Target="https://www.txdot.gov/driver/weather/hurricane.html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dem.texas.gov/regions/region-2" TargetMode="External"/><Relationship Id="rId14" Type="http://schemas.openxmlformats.org/officeDocument/2006/relationships/hyperlink" Target="https://www.txdot.gov/driver/weather/hurricane.htm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JC Culberson</cp:lastModifiedBy>
  <cp:revision>13</cp:revision>
  <dcterms:created xsi:type="dcterms:W3CDTF">2022-04-11T19:17:00Z</dcterms:created>
  <dcterms:modified xsi:type="dcterms:W3CDTF">2022-04-12T20:52:00Z</dcterms:modified>
</cp:coreProperties>
</file>